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黑体" w:hAnsi="黑体" w:eastAsia="仿宋_GB2312" w:cs="Cambr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鄢陵国家气象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观测</w:t>
      </w:r>
      <w:r>
        <w:rPr>
          <w:rFonts w:hint="eastAsia" w:ascii="仿宋_GB2312" w:eastAsia="仿宋_GB2312"/>
          <w:sz w:val="32"/>
          <w:szCs w:val="32"/>
        </w:rPr>
        <w:t>站南侧692.9米以远规划建设建业春天里住宅小区新建项目，项目总占地面积36078.14平方米，建筑面积105309.37平方米，共计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栋建筑。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785.5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60.8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12.92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772.8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35.2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21.95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762.1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35.2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21.65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757.6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60.8 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12.46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6#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744.5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60.7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12.28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692.9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60.5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11.45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713.5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18.39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9#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713.0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18.38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10#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709.8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60.5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11.73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122373C0"/>
    <w:rsid w:val="1CE36C4E"/>
    <w:rsid w:val="29D93EFB"/>
    <w:rsid w:val="43DD08DE"/>
    <w:rsid w:val="62876A86"/>
    <w:rsid w:val="6B760E3E"/>
    <w:rsid w:val="6CCD0ED8"/>
    <w:rsid w:val="6CE33D64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青山隐隐绿水悠悠</cp:lastModifiedBy>
  <dcterms:modified xsi:type="dcterms:W3CDTF">2020-10-14T03:35:59Z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