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6" w:rsidRDefault="00212FA6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附件2</w:t>
      </w:r>
    </w:p>
    <w:p w:rsidR="00FA31E6" w:rsidRDefault="00FA31E6">
      <w:pPr>
        <w:jc w:val="left"/>
        <w:rPr>
          <w:rFonts w:ascii="黑体" w:eastAsia="黑体" w:hAnsi="黑体" w:cs="Cambria"/>
          <w:sz w:val="32"/>
          <w:szCs w:val="32"/>
        </w:rPr>
      </w:pPr>
    </w:p>
    <w:p w:rsidR="00FA31E6" w:rsidRDefault="00212FA6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</w:t>
      </w:r>
    </w:p>
    <w:p w:rsidR="00FA31E6" w:rsidRDefault="00212FA6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探测环境许可相关依据</w:t>
      </w:r>
    </w:p>
    <w:p w:rsidR="00FA31E6" w:rsidRDefault="00FA31E6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FA31E6" w:rsidRDefault="00212FA6">
      <w:pPr>
        <w:spacing w:line="540" w:lineRule="exact"/>
        <w:jc w:val="center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站类</w:t>
      </w:r>
      <w:r>
        <w:rPr>
          <w:rFonts w:ascii="黑体" w:eastAsia="黑体" w:hAnsi="黑体" w:cs="Cambria"/>
          <w:sz w:val="32"/>
          <w:szCs w:val="32"/>
        </w:rPr>
        <w:t>：天气</w:t>
      </w:r>
      <w:r>
        <w:rPr>
          <w:rFonts w:ascii="黑体" w:eastAsia="黑体" w:hAnsi="黑体" w:cs="Cambria" w:hint="eastAsia"/>
          <w:sz w:val="32"/>
          <w:szCs w:val="32"/>
        </w:rPr>
        <w:t>雷</w:t>
      </w:r>
      <w:r>
        <w:rPr>
          <w:rFonts w:ascii="黑体" w:eastAsia="黑体" w:hAnsi="黑体" w:cs="Cambria"/>
          <w:sz w:val="32"/>
          <w:szCs w:val="32"/>
        </w:rPr>
        <w:t>达站</w:t>
      </w:r>
    </w:p>
    <w:p w:rsidR="00FA31E6" w:rsidRDefault="00FA31E6">
      <w:pPr>
        <w:spacing w:line="540" w:lineRule="exact"/>
        <w:jc w:val="center"/>
        <w:rPr>
          <w:rFonts w:ascii="黑体" w:eastAsia="黑体" w:hAnsi="黑体" w:cs="Cambria"/>
          <w:sz w:val="32"/>
          <w:szCs w:val="32"/>
        </w:rPr>
      </w:pPr>
    </w:p>
    <w:p w:rsidR="00FA31E6" w:rsidRDefault="00212FA6">
      <w:pPr>
        <w:spacing w:line="540" w:lineRule="exact"/>
        <w:ind w:firstLineChars="200" w:firstLine="640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1.《中华人民共和国气象法》第二十一条：“新建、扩建、改建建设工程,应当避免危害气象探测环境;确实无法避免的,建设单位应当事先征得省、自治区、直辖市气象主管机构的同意,并采取相应的措施后,方可建设。”</w:t>
      </w:r>
    </w:p>
    <w:p w:rsidR="00FA31E6" w:rsidRDefault="00212FA6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2.《气象设施和气象探测环境保护条例》（国务院令第623号）第十一条：</w:t>
      </w:r>
      <w:r>
        <w:rPr>
          <w:rFonts w:ascii="仿宋_GB2312" w:eastAsia="仿宋_GB2312" w:hAnsi="Cambria" w:cs="Cambria" w:hint="eastAsia"/>
          <w:sz w:val="32"/>
          <w:szCs w:val="32"/>
        </w:rPr>
        <w:t>“大气本底站、国家基准气候站、国家基本气象站、国家一般气象站、高空气象观测站、天气雷达站、气象卫星地面站、区域气象观测站等气象台站和单独设立的气象探测设施的探测环境，应当依法予以保护。”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第十五条：</w:t>
      </w:r>
      <w:r>
        <w:rPr>
          <w:rFonts w:ascii="仿宋_GB2312" w:eastAsia="仿宋_GB2312" w:hAnsi="Cambria" w:cs="Cambria" w:hint="eastAsia"/>
          <w:sz w:val="32"/>
          <w:szCs w:val="32"/>
        </w:rPr>
        <w:t>“高空气象观测站、天气雷达站、气象卫星地面站、区域气象观测站和单独设立的气象探测设施探测环境的保护，应当严格执行国家规定的保护范围和要求。”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3.《新建扩建改建建设工程避免危害气象探测环境行政许可管理办法》（中国气象局令第29号）第四条：</w:t>
      </w:r>
      <w:r>
        <w:rPr>
          <w:rFonts w:ascii="仿宋_GB2312" w:eastAsia="仿宋_GB2312" w:hAnsi="Cambria" w:cs="Cambria" w:hint="eastAsia"/>
          <w:sz w:val="32"/>
          <w:szCs w:val="32"/>
        </w:rPr>
        <w:t>“国务院气象主管机构负责全国新建、扩建、改建建设工程避免危害气象探测环境行政许可的监督管理。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lastRenderedPageBreak/>
        <w:t>省、自治区、直辖市气象主管机构负责本行政区域内新建、扩建、改建建设工程避免危害气象探测环境行政许可的实施和管理工作。</w:t>
      </w:r>
    </w:p>
    <w:p w:rsidR="00FA31E6" w:rsidRDefault="00212FA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 w:rsidR="00FA31E6" w:rsidRDefault="00212FA6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4.国家强制性标准《气象探测环境保护规范  天气雷达站》（GB 3122</w:t>
      </w:r>
      <w:r>
        <w:rPr>
          <w:rFonts w:ascii="仿宋_GB2312" w:eastAsia="仿宋_GB2312" w:hAnsi="Cambria" w:cs="Cambria"/>
          <w:b/>
          <w:sz w:val="32"/>
          <w:szCs w:val="32"/>
        </w:rPr>
        <w:t>3</w:t>
      </w:r>
      <w:r>
        <w:rPr>
          <w:rFonts w:ascii="仿宋_GB2312" w:eastAsia="仿宋_GB2312" w:hAnsi="Cambria" w:cs="Cambria" w:hint="eastAsia"/>
          <w:b/>
          <w:sz w:val="32"/>
          <w:szCs w:val="32"/>
        </w:rPr>
        <w:t>-2014）（摘要）</w:t>
      </w:r>
    </w:p>
    <w:p w:rsidR="00FA31E6" w:rsidRDefault="00FA31E6">
      <w:pPr>
        <w:rPr>
          <w:rFonts w:ascii="仿宋_GB2312" w:hAnsi="宋体" w:cs="Cambria"/>
          <w:szCs w:val="32"/>
        </w:rPr>
      </w:pPr>
    </w:p>
    <w:p w:rsidR="00FA31E6" w:rsidRDefault="00085A6A">
      <w:pPr>
        <w:rPr>
          <w:rFonts w:ascii="方正小标宋简体" w:eastAsia="方正小标宋简体" w:hAnsi="文星标宋" w:cs="Cambria"/>
          <w:bCs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3pt">
            <v:imagedata r:id="rId8" o:title=""/>
          </v:shape>
        </w:pict>
      </w:r>
    </w:p>
    <w:p w:rsidR="00FA31E6" w:rsidRDefault="00085A6A">
      <w:pPr>
        <w:rPr>
          <w:rFonts w:ascii="方正小标宋简体" w:eastAsia="方正小标宋简体" w:hAnsi="文星标宋" w:cs="Cambria"/>
          <w:bCs/>
          <w:szCs w:val="32"/>
        </w:rPr>
      </w:pPr>
      <w:r>
        <w:lastRenderedPageBreak/>
        <w:pict>
          <v:shape id="_x0000_i1026" type="#_x0000_t75" style="width:414.75pt;height:303pt">
            <v:imagedata r:id="rId9" o:title=""/>
          </v:shape>
        </w:pict>
      </w:r>
    </w:p>
    <w:p w:rsidR="00FA31E6" w:rsidRDefault="00085A6A">
      <w:pPr>
        <w:rPr>
          <w:rFonts w:ascii="方正小标宋简体" w:eastAsia="方正小标宋简体" w:hAnsi="文星标宋" w:cs="Cambria"/>
          <w:bCs/>
          <w:szCs w:val="32"/>
        </w:rPr>
      </w:pPr>
      <w:r>
        <w:pict>
          <v:shape id="_x0000_i1027" type="#_x0000_t75" style="width:415.5pt;height:272.25pt">
            <v:imagedata r:id="rId10" o:title=""/>
          </v:shape>
        </w:pict>
      </w:r>
    </w:p>
    <w:p w:rsidR="00FA31E6" w:rsidRDefault="00085A6A">
      <w:r>
        <w:lastRenderedPageBreak/>
        <w:pict>
          <v:shape id="_x0000_i1028" type="#_x0000_t75" style="width:415.5pt;height:312.75pt">
            <v:imagedata r:id="rId11" o:title=""/>
          </v:shape>
        </w:pict>
      </w:r>
    </w:p>
    <w:p w:rsidR="00FA31E6" w:rsidRDefault="00FA31E6">
      <w:pPr>
        <w:rPr>
          <w:rFonts w:ascii="方正小标宋简体" w:eastAsia="方正小标宋简体" w:hAnsi="文星标宋" w:cs="Cambria"/>
          <w:bCs/>
          <w:szCs w:val="32"/>
        </w:rPr>
      </w:pPr>
    </w:p>
    <w:sectPr w:rsidR="00FA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A6" w:rsidRDefault="00212FA6" w:rsidP="00212FA6">
      <w:r>
        <w:separator/>
      </w:r>
    </w:p>
  </w:endnote>
  <w:endnote w:type="continuationSeparator" w:id="0">
    <w:p w:rsidR="00212FA6" w:rsidRDefault="00212FA6" w:rsidP="0021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A6" w:rsidRDefault="00212FA6" w:rsidP="00212FA6">
      <w:r>
        <w:separator/>
      </w:r>
    </w:p>
  </w:footnote>
  <w:footnote w:type="continuationSeparator" w:id="0">
    <w:p w:rsidR="00212FA6" w:rsidRDefault="00212FA6" w:rsidP="0021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085A6A"/>
    <w:rsid w:val="000A718C"/>
    <w:rsid w:val="00212FA6"/>
    <w:rsid w:val="00246696"/>
    <w:rsid w:val="00270BD7"/>
    <w:rsid w:val="002F2FA0"/>
    <w:rsid w:val="003344FF"/>
    <w:rsid w:val="003809E8"/>
    <w:rsid w:val="003B5588"/>
    <w:rsid w:val="004F6996"/>
    <w:rsid w:val="005D5D45"/>
    <w:rsid w:val="006E13EC"/>
    <w:rsid w:val="00710444"/>
    <w:rsid w:val="007620B0"/>
    <w:rsid w:val="008163C1"/>
    <w:rsid w:val="008D3B11"/>
    <w:rsid w:val="009E2ECD"/>
    <w:rsid w:val="009F3197"/>
    <w:rsid w:val="00A55639"/>
    <w:rsid w:val="00BD0FFA"/>
    <w:rsid w:val="00BE07BE"/>
    <w:rsid w:val="00DA0B28"/>
    <w:rsid w:val="00DF3E03"/>
    <w:rsid w:val="00F83A9B"/>
    <w:rsid w:val="00FA31E6"/>
    <w:rsid w:val="00FE78CA"/>
    <w:rsid w:val="379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4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2020-09-27T00:47:00Z</dcterms:created>
  <dcterms:modified xsi:type="dcterms:W3CDTF">2020-09-27T00:47:00Z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