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ambria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Cambria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</w:t>
      </w:r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探测环境许可相关依据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540" w:lineRule="exact"/>
        <w:jc w:val="center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站类</w:t>
      </w:r>
      <w:r>
        <w:rPr>
          <w:rFonts w:ascii="黑体" w:hAnsi="黑体" w:eastAsia="黑体" w:cs="Cambria"/>
          <w:sz w:val="32"/>
          <w:szCs w:val="32"/>
        </w:rPr>
        <w:t>：天气</w:t>
      </w:r>
      <w:r>
        <w:rPr>
          <w:rFonts w:hint="eastAsia" w:ascii="黑体" w:hAnsi="黑体" w:eastAsia="黑体" w:cs="Cambria"/>
          <w:sz w:val="32"/>
          <w:szCs w:val="32"/>
        </w:rPr>
        <w:t>雷</w:t>
      </w:r>
      <w:r>
        <w:rPr>
          <w:rFonts w:ascii="黑体" w:hAnsi="黑体" w:eastAsia="黑体" w:cs="Cambria"/>
          <w:sz w:val="32"/>
          <w:szCs w:val="32"/>
        </w:rPr>
        <w:t>达站</w:t>
      </w:r>
    </w:p>
    <w:p>
      <w:pPr>
        <w:spacing w:line="540" w:lineRule="exact"/>
        <w:jc w:val="center"/>
        <w:rPr>
          <w:rFonts w:ascii="黑体" w:hAnsi="黑体" w:eastAsia="黑体" w:cs="Cambria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1.《中华人民共和国气象法》第二十一条：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0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 w:val="0"/>
          <w:bCs/>
          <w:sz w:val="32"/>
          <w:szCs w:val="32"/>
        </w:rPr>
        <w:t>2.</w:t>
      </w:r>
      <w:r>
        <w:rPr>
          <w:rFonts w:hint="eastAsia" w:ascii="仿宋_GB2312" w:hAnsi="Cambria" w:eastAsia="仿宋_GB2312" w:cs="Cambria"/>
          <w:b/>
          <w:sz w:val="32"/>
          <w:szCs w:val="32"/>
        </w:rPr>
        <w:t>《气象设施和气象探测环境保护条例》（国务院令第623号）第十一条：</w:t>
      </w:r>
      <w:r>
        <w:rPr>
          <w:rFonts w:hint="eastAsia" w:ascii="仿宋_GB2312" w:hAnsi="Cambria" w:eastAsia="仿宋_GB2312" w:cs="Cambria"/>
          <w:sz w:val="32"/>
          <w:szCs w:val="32"/>
        </w:rPr>
        <w:t>“大气本底站、国家基准气候站、国家基本气象站、国家一般气象站、高空气象观测站、天气雷达站、气象卫星地面站、区域气象观测站等气象台站和单独设立的气象探测设施的探测环境，应当依法予以保护。”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第十五条：</w:t>
      </w:r>
      <w:r>
        <w:rPr>
          <w:rFonts w:hint="eastAsia" w:ascii="仿宋_GB2312" w:hAnsi="Cambria" w:eastAsia="仿宋_GB2312" w:cs="Cambria"/>
          <w:sz w:val="32"/>
          <w:szCs w:val="32"/>
        </w:rPr>
        <w:t>“高空气象观测站、天气雷达站、气象卫星地面站、区域气象观测站和单独设立的气象探测设施探测环境的保护，应当严格执行国家规定的保护范围和要求。”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 w:val="0"/>
          <w:bCs/>
          <w:sz w:val="32"/>
          <w:szCs w:val="32"/>
        </w:rPr>
        <w:t>3.</w:t>
      </w:r>
      <w:r>
        <w:rPr>
          <w:rFonts w:hint="eastAsia" w:ascii="仿宋_GB2312" w:hAnsi="Cambria" w:eastAsia="仿宋_GB2312" w:cs="Cambria"/>
          <w:b/>
          <w:sz w:val="32"/>
          <w:szCs w:val="32"/>
        </w:rPr>
        <w:t>《新建扩建改建建设工程避免危害气象探测环境行政许可管理办法》（中国气象局令第29号）第四条：</w:t>
      </w:r>
      <w:r>
        <w:rPr>
          <w:rFonts w:hint="eastAsia" w:ascii="仿宋_GB2312" w:hAnsi="Cambria" w:eastAsia="仿宋_GB2312" w:cs="Cambria"/>
          <w:sz w:val="32"/>
          <w:szCs w:val="32"/>
        </w:rPr>
        <w:t>“国务院气象主管机构负责全国新建、扩建、改建建设工程避免危害气象探测环境行政许可的监督管理。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 w:val="0"/>
          <w:bCs/>
          <w:sz w:val="32"/>
          <w:szCs w:val="32"/>
        </w:rPr>
        <w:t>4.</w:t>
      </w:r>
      <w:r>
        <w:rPr>
          <w:rFonts w:hint="eastAsia" w:ascii="仿宋_GB2312" w:hAnsi="Cambria" w:eastAsia="仿宋_GB2312" w:cs="Cambria"/>
          <w:b/>
          <w:sz w:val="32"/>
          <w:szCs w:val="32"/>
        </w:rPr>
        <w:t>国家强制性标准《气象探测环境保护规范  天气雷达站》（GB 3122</w:t>
      </w:r>
      <w:r>
        <w:rPr>
          <w:rFonts w:ascii="仿宋_GB2312" w:hAnsi="Cambria" w:eastAsia="仿宋_GB2312" w:cs="Cambria"/>
          <w:b/>
          <w:sz w:val="32"/>
          <w:szCs w:val="32"/>
        </w:rPr>
        <w:t>3</w:t>
      </w:r>
      <w:r>
        <w:rPr>
          <w:rFonts w:hint="eastAsia" w:ascii="仿宋_GB2312" w:hAnsi="Cambria" w:eastAsia="仿宋_GB2312" w:cs="Cambria"/>
          <w:b/>
          <w:sz w:val="32"/>
          <w:szCs w:val="32"/>
        </w:rPr>
        <w:t>-2014）（摘要）</w:t>
      </w:r>
    </w:p>
    <w:p>
      <w:pPr>
        <w:rPr>
          <w:rFonts w:ascii="仿宋_GB2312" w:hAnsi="宋体" w:cs="Cambria"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pict>
          <v:shape id="_x0000_i1025" o:spt="75" type="#_x0000_t75" style="height:213pt;width:415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pict>
          <v:shape id="_x0000_i1026" o:spt="75" type="#_x0000_t75" style="height:303pt;width:414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pict>
          <v:shape id="_x0000_i1027" o:spt="75" type="#_x0000_t75" style="height:272.25pt;width:415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r>
        <w:pict>
          <v:shape id="_x0000_i1028" o:spt="75" type="#_x0000_t75" style="height:312.75pt;width:415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left:185.3pt;margin-top:-8.6pt;height:19.6pt;width:30.0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0A718C"/>
    <w:rsid w:val="00212FA6"/>
    <w:rsid w:val="00246696"/>
    <w:rsid w:val="00270BD7"/>
    <w:rsid w:val="002F2FA0"/>
    <w:rsid w:val="003344FF"/>
    <w:rsid w:val="003809E8"/>
    <w:rsid w:val="003B5588"/>
    <w:rsid w:val="004F6996"/>
    <w:rsid w:val="005D5D45"/>
    <w:rsid w:val="006E13EC"/>
    <w:rsid w:val="00710444"/>
    <w:rsid w:val="007620B0"/>
    <w:rsid w:val="008163C1"/>
    <w:rsid w:val="008D3B11"/>
    <w:rsid w:val="009E2ECD"/>
    <w:rsid w:val="009F3197"/>
    <w:rsid w:val="00A55639"/>
    <w:rsid w:val="00BD0FFA"/>
    <w:rsid w:val="00BE07BE"/>
    <w:rsid w:val="00DA0B28"/>
    <w:rsid w:val="00DF3E03"/>
    <w:rsid w:val="00F83A9B"/>
    <w:rsid w:val="00FA31E6"/>
    <w:rsid w:val="00FE78CA"/>
    <w:rsid w:val="0F450D7E"/>
    <w:rsid w:val="1CCA0013"/>
    <w:rsid w:val="1E982679"/>
    <w:rsid w:val="379D4428"/>
    <w:rsid w:val="470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4</Pages>
  <Words>94</Words>
  <Characters>539</Characters>
  <Lines>4</Lines>
  <Paragraphs>1</Paragraphs>
  <TotalTime>6</TotalTime>
  <ScaleCrop>false</ScaleCrop>
  <LinksUpToDate>false</LinksUpToDate>
  <CharactersWithSpaces>632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2020-08-13T08:35:00Z</dcterms:created>
  <dc:creator>王红燕</dc:creator>
  <cp:lastModifiedBy>青山隐隐绿水悠悠</cp:lastModifiedBy>
  <dcterms:modified xsi:type="dcterms:W3CDTF">2022-05-07T03:36:37Z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